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E5" w:rsidRDefault="00D85EE5" w:rsidP="00D85EE5">
      <w:pPr>
        <w:ind w:hanging="426"/>
        <w:jc w:val="center"/>
      </w:pPr>
      <w:r>
        <w:fldChar w:fldCharType="begin"/>
      </w:r>
      <w:r>
        <w:instrText xml:space="preserve"> INCLUDEPICTURE "http://www.lbsd.k12.ca.us/Images/Images_Reading_Stages/reading.gif" \* MERGEFORMATINET </w:instrText>
      </w:r>
      <w:r>
        <w:fldChar w:fldCharType="separate"/>
      </w:r>
      <w:r w:rsidR="00705D43">
        <w:fldChar w:fldCharType="begin"/>
      </w:r>
      <w:r w:rsidR="00705D43">
        <w:instrText xml:space="preserve"> </w:instrText>
      </w:r>
      <w:r w:rsidR="00705D43">
        <w:instrText>INCLUDEPICTURE  "http://www.lbsd.k12.ca.us/Images/Images_Reading_Stages/reading.gif" \* MERGEFORMATINET</w:instrText>
      </w:r>
      <w:r w:rsidR="00705D43">
        <w:instrText xml:space="preserve"> </w:instrText>
      </w:r>
      <w:r w:rsidR="00705D43">
        <w:fldChar w:fldCharType="separate"/>
      </w:r>
      <w:r w:rsidR="00705D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8.25pt">
            <v:imagedata r:id="rId5" r:href="rId6"/>
          </v:shape>
        </w:pict>
      </w:r>
      <w:r w:rsidR="00705D43">
        <w:fldChar w:fldCharType="end"/>
      </w:r>
      <w:r>
        <w:fldChar w:fldCharType="end"/>
      </w:r>
      <w:r w:rsidRPr="00D85EE5">
        <w:rPr>
          <w:noProof/>
        </w:rPr>
        <w:drawing>
          <wp:inline distT="0" distB="0" distL="0" distR="0" wp14:anchorId="577E0BD4" wp14:editId="1DE85BE7">
            <wp:extent cx="2028825" cy="1152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E5" w:rsidRPr="00D85EE5" w:rsidRDefault="00D85EE5" w:rsidP="00D85EE5">
      <w:pPr>
        <w:ind w:left="720" w:right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n-US"/>
        </w:rPr>
        <w:t>“Reading i</w:t>
      </w:r>
      <w:r w:rsidRPr="000B19A2">
        <w:rPr>
          <w:rFonts w:ascii="Arial Narrow" w:hAnsi="Arial Narrow"/>
          <w:b/>
          <w:lang w:val="en-US"/>
        </w:rPr>
        <w:t>s to the mind what exercise is to the body.</w:t>
      </w:r>
      <w:r>
        <w:rPr>
          <w:rFonts w:ascii="Arial Narrow" w:hAnsi="Arial Narrow"/>
          <w:b/>
          <w:lang w:val="en-US"/>
        </w:rPr>
        <w:t xml:space="preserve">”    </w:t>
      </w:r>
      <w:r w:rsidRPr="00D85EE5">
        <w:rPr>
          <w:rFonts w:ascii="Arial Narrow" w:hAnsi="Arial Narrow"/>
          <w:b/>
          <w:bCs/>
          <w:sz w:val="20"/>
          <w:szCs w:val="20"/>
        </w:rPr>
        <w:t>Sir Richard Steele</w:t>
      </w:r>
    </w:p>
    <w:p w:rsidR="00D85EE5" w:rsidRPr="00E968E2" w:rsidRDefault="00D85EE5" w:rsidP="00D85EE5">
      <w:pPr>
        <w:pStyle w:val="CitaoIntensa"/>
        <w:spacing w:line="360" w:lineRule="auto"/>
        <w:ind w:left="0" w:right="142"/>
        <w:jc w:val="center"/>
        <w:rPr>
          <w:sz w:val="22"/>
          <w:szCs w:val="22"/>
        </w:rPr>
      </w:pPr>
      <w:r w:rsidRPr="00E968E2">
        <w:rPr>
          <w:rStyle w:val="nfase"/>
          <w:sz w:val="22"/>
          <w:szCs w:val="22"/>
        </w:rPr>
        <w:t>A</w:t>
      </w:r>
      <w:r w:rsidRPr="00E968E2">
        <w:rPr>
          <w:sz w:val="22"/>
          <w:szCs w:val="22"/>
        </w:rPr>
        <w:t xml:space="preserve"> leitura está presente em nossas vidas de forma muito intensa, pois está associada a muitas de nossas atividades, sejam de trabalho, lazer ou mesmo de nossa rotina cotidiana como fazer compras ou ler um bilhete deixado por um familiar ou amigo.</w:t>
      </w:r>
    </w:p>
    <w:p w:rsidR="00D85EE5" w:rsidRPr="00705D43" w:rsidRDefault="00D85EE5" w:rsidP="00D85EE5">
      <w:pPr>
        <w:numPr>
          <w:ilvl w:val="0"/>
          <w:numId w:val="1"/>
        </w:numPr>
        <w:spacing w:line="360" w:lineRule="auto"/>
      </w:pPr>
      <w:r w:rsidRPr="00705D43">
        <w:rPr>
          <w:rFonts w:ascii="Arial" w:hAnsi="Arial" w:cs="Arial"/>
        </w:rPr>
        <w:t xml:space="preserve">Combine a </w:t>
      </w:r>
      <w:r w:rsidRPr="00705D43">
        <w:rPr>
          <w:rFonts w:ascii="Arial" w:hAnsi="Arial" w:cs="Arial"/>
          <w:b/>
          <w:bCs/>
        </w:rPr>
        <w:t>2ª</w:t>
      </w:r>
      <w:r w:rsidRPr="00705D43">
        <w:rPr>
          <w:rFonts w:ascii="Arial" w:hAnsi="Arial" w:cs="Arial"/>
        </w:rPr>
        <w:t xml:space="preserve"> coluna de acordo com a </w:t>
      </w:r>
      <w:r w:rsidRPr="00705D43">
        <w:rPr>
          <w:rFonts w:ascii="Arial" w:hAnsi="Arial" w:cs="Arial"/>
          <w:b/>
          <w:bCs/>
        </w:rPr>
        <w:t>1ª,</w:t>
      </w:r>
      <w:r w:rsidRPr="00705D43">
        <w:rPr>
          <w:rFonts w:ascii="Arial" w:hAnsi="Arial" w:cs="Arial"/>
        </w:rPr>
        <w:t xml:space="preserve"> relacionando as diversas situações de leitura às respectivas maneiras de ler:</w:t>
      </w:r>
    </w:p>
    <w:p w:rsidR="00D85EE5" w:rsidRPr="00705D43" w:rsidRDefault="00D85EE5" w:rsidP="00D85EE5">
      <w:pPr>
        <w:ind w:left="360"/>
        <w:rPr>
          <w:rFonts w:ascii="Arial Black" w:hAnsi="Arial Black"/>
        </w:rPr>
      </w:pPr>
      <w:r w:rsidRPr="00705D43">
        <w:t xml:space="preserve">           </w:t>
      </w:r>
      <w:r w:rsidR="00705D43" w:rsidRPr="00705D43">
        <w:rPr>
          <w:rFonts w:ascii="Arial Black" w:hAnsi="Arial Black"/>
        </w:rPr>
        <w:t>Maneiras</w:t>
      </w:r>
      <w:r w:rsidRPr="00705D43">
        <w:rPr>
          <w:rFonts w:ascii="Arial Black" w:hAnsi="Arial Black"/>
        </w:rPr>
        <w:t xml:space="preserve"> de ler                            </w:t>
      </w:r>
      <w:r w:rsidR="00705D43">
        <w:rPr>
          <w:rFonts w:ascii="Arial Black" w:hAnsi="Arial Black"/>
        </w:rPr>
        <w:t>S</w:t>
      </w:r>
      <w:r w:rsidRPr="00705D43">
        <w:rPr>
          <w:rFonts w:ascii="Arial Black" w:hAnsi="Arial Black"/>
        </w:rPr>
        <w:t>ituações de leitura</w:t>
      </w:r>
    </w:p>
    <w:p w:rsidR="00D85EE5" w:rsidRDefault="00D85EE5" w:rsidP="00D85EE5">
      <w:pPr>
        <w:pStyle w:val="Recuodecorpodetexto"/>
        <w:tabs>
          <w:tab w:val="left" w:pos="4536"/>
        </w:tabs>
        <w:ind w:hanging="360"/>
      </w:pPr>
      <w:r>
        <w:rPr>
          <w:b/>
          <w:bCs/>
        </w:rPr>
        <w:t>(1)</w:t>
      </w:r>
      <w:r>
        <w:t xml:space="preserve"> ler para detectar as idéias gerais       </w:t>
      </w:r>
      <w:proofErr w:type="gramStart"/>
      <w:r>
        <w:tab/>
      </w:r>
      <w:r w:rsidR="00705D43">
        <w:t xml:space="preserve">( </w:t>
      </w:r>
      <w:r>
        <w:t xml:space="preserve"> </w:t>
      </w:r>
      <w:proofErr w:type="gramEnd"/>
      <w:r>
        <w:t>) artigo de importância para pesquisa ou</w:t>
      </w:r>
      <w:r w:rsidRPr="009429B5">
        <w:t xml:space="preserve">  estudo                (overall meaning)   </w:t>
      </w:r>
    </w:p>
    <w:p w:rsidR="00D85EE5" w:rsidRPr="009429B5" w:rsidRDefault="00D85EE5" w:rsidP="00D85EE5">
      <w:pPr>
        <w:pStyle w:val="Recuodecorpodetexto"/>
        <w:tabs>
          <w:tab w:val="left" w:pos="4536"/>
        </w:tabs>
        <w:ind w:hanging="360"/>
      </w:pPr>
      <w:r w:rsidRPr="009429B5">
        <w:t xml:space="preserve">                        </w:t>
      </w:r>
      <w:r>
        <w:t xml:space="preserve">                           </w:t>
      </w:r>
    </w:p>
    <w:p w:rsidR="00D85EE5" w:rsidRDefault="00D85EE5" w:rsidP="00D85EE5">
      <w:pPr>
        <w:pStyle w:val="Recuodecorpodetexto"/>
        <w:tabs>
          <w:tab w:val="left" w:pos="4536"/>
        </w:tabs>
        <w:ind w:left="0"/>
      </w:pPr>
      <w:r>
        <w:rPr>
          <w:b/>
          <w:bCs/>
        </w:rPr>
        <w:t>(2)</w:t>
      </w:r>
      <w:r>
        <w:t xml:space="preserve"> ler para detectar as idéias principais   </w:t>
      </w:r>
      <w:r>
        <w:tab/>
        <w:t>(   ) manchetes de jornal para verificar  notícias em</w:t>
      </w:r>
    </w:p>
    <w:p w:rsidR="00D85EE5" w:rsidRDefault="00D85EE5" w:rsidP="00D85EE5">
      <w:pPr>
        <w:pStyle w:val="Recuodecorpodetexto"/>
        <w:ind w:left="0"/>
      </w:pPr>
      <w:r>
        <w:t xml:space="preserve">           (main points comprehension)                 evidência </w:t>
      </w:r>
    </w:p>
    <w:p w:rsidR="00D85EE5" w:rsidRDefault="00D85EE5" w:rsidP="00D85EE5">
      <w:pPr>
        <w:pStyle w:val="Recuodecorpodetexto"/>
        <w:ind w:left="0"/>
      </w:pPr>
    </w:p>
    <w:p w:rsidR="00D85EE5" w:rsidRDefault="00D85EE5" w:rsidP="00D85EE5">
      <w:pPr>
        <w:pStyle w:val="Recuodecorpodetexto"/>
        <w:tabs>
          <w:tab w:val="left" w:pos="4536"/>
        </w:tabs>
        <w:ind w:left="0"/>
      </w:pPr>
      <w:r>
        <w:rPr>
          <w:b/>
          <w:bCs/>
        </w:rPr>
        <w:t>(3)</w:t>
      </w:r>
      <w:r>
        <w:t xml:space="preserve"> ler para detectar os detalhes              </w:t>
      </w:r>
      <w:r>
        <w:tab/>
        <w:t xml:space="preserve">(   ) artigo de interesse em revista especializada </w:t>
      </w:r>
    </w:p>
    <w:p w:rsidR="00D85EE5" w:rsidRDefault="00D85EE5" w:rsidP="00D85EE5">
      <w:pPr>
        <w:pStyle w:val="Recuodecorpodetexto"/>
        <w:ind w:left="0"/>
      </w:pPr>
      <w:r>
        <w:t xml:space="preserve">           (detailed comprehension)                  </w:t>
      </w:r>
    </w:p>
    <w:p w:rsidR="00D85EE5" w:rsidRDefault="00D85EE5" w:rsidP="00D85EE5">
      <w:pPr>
        <w:pStyle w:val="Recuodecorpodetexto"/>
        <w:ind w:left="0"/>
      </w:pPr>
      <w:r>
        <w:t xml:space="preserve">                                                                    (   ) montagem de aparelho eletrônico</w:t>
      </w:r>
    </w:p>
    <w:p w:rsidR="00D85EE5" w:rsidRDefault="00D85EE5" w:rsidP="00D85EE5">
      <w:pPr>
        <w:pStyle w:val="Recuodecorpodetexto"/>
        <w:ind w:left="0"/>
      </w:pPr>
    </w:p>
    <w:p w:rsidR="00D85EE5" w:rsidRDefault="00705D43" w:rsidP="00D85EE5">
      <w:pPr>
        <w:pStyle w:val="Recuodecorpodetexto"/>
        <w:ind w:left="0"/>
      </w:pPr>
      <w:r>
        <w:t xml:space="preserve">     </w:t>
      </w:r>
      <w:r w:rsidR="00D85EE5">
        <w:t xml:space="preserve">                                                              </w:t>
      </w:r>
      <w:proofErr w:type="gramStart"/>
      <w:r w:rsidR="00D85EE5">
        <w:t xml:space="preserve">(  </w:t>
      </w:r>
      <w:proofErr w:type="gramEnd"/>
      <w:r w:rsidR="00D85EE5">
        <w:t xml:space="preserve"> ) artigo no jornal sobre política nacional               </w:t>
      </w:r>
    </w:p>
    <w:p w:rsidR="00705D43" w:rsidRDefault="00D85EE5" w:rsidP="00D85EE5">
      <w:pPr>
        <w:pStyle w:val="Recuodecorpodetexto"/>
        <w:ind w:left="0"/>
        <w:jc w:val="both"/>
      </w:pPr>
      <w:r>
        <w:rPr>
          <w:noProof/>
        </w:rPr>
        <w:drawing>
          <wp:inline distT="0" distB="0" distL="0" distR="0">
            <wp:extent cx="781050" cy="6520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94" cy="68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Situações de leitura altamente diversificadas estão </w:t>
      </w:r>
      <w:proofErr w:type="gramStart"/>
      <w:r>
        <w:t>presentes  em</w:t>
      </w:r>
      <w:proofErr w:type="gramEnd"/>
      <w:r>
        <w:t xml:space="preserve"> sua vida diária tais como: propaganda, outdoors, internet, catálogos, revistas, artigos científicos, músicas, etc. Como leitor você adota maneiras diferentes para compreender um texto; tudo depende de seu interesse ou objetivos. Você lê um catálogo telefônico diferente da maneira como lê um catálogo de compras; um cardápio no restaurante. O seu envolvimento com um artigo de interesse numa revista especializada é maior do que um artigo que não tem muita relevância para você. Ao ler tente sempre estabelecer objetivos para a sua leitura; retire do texto as informações que são importantes para atender as suas necessidades como leitor. O seu curso de </w:t>
      </w:r>
      <w:r w:rsidRPr="00705D43">
        <w:rPr>
          <w:rFonts w:ascii="Arial Narrow" w:hAnsi="Arial Narrow"/>
          <w:b/>
          <w:sz w:val="28"/>
        </w:rPr>
        <w:t>Inglês Instrumental</w:t>
      </w:r>
      <w:r w:rsidRPr="000B19A2">
        <w:rPr>
          <w:rFonts w:ascii="Arial Narrow" w:hAnsi="Arial Narrow"/>
          <w:sz w:val="28"/>
        </w:rPr>
        <w:t xml:space="preserve"> (E.S.P.)</w:t>
      </w:r>
      <w:r>
        <w:t xml:space="preserve"> relacionará sempre as maneiras de LER às diversas situações de Leitura para atender o seu interesse e suas necessidades como leitor. O método estabelecido para facilitar o seu processamento de informação de leitura em inglês desenvolve as aulas sobre tópicos baseados </w:t>
      </w:r>
      <w:r w:rsidR="00705D43">
        <w:t>em “</w:t>
      </w:r>
      <w:r>
        <w:t>”</w:t>
      </w:r>
      <w:r>
        <w:rPr>
          <w:b/>
          <w:bCs/>
        </w:rPr>
        <w:t>STRATEGIES ON READING ENGLISH FOR BRAZILIANS</w:t>
      </w:r>
      <w:r>
        <w:t xml:space="preserve">”. </w:t>
      </w:r>
    </w:p>
    <w:p w:rsidR="00705D43" w:rsidRDefault="00705D43" w:rsidP="00D85EE5">
      <w:pPr>
        <w:pStyle w:val="Recuodecorpodetexto"/>
        <w:ind w:left="0"/>
        <w:jc w:val="both"/>
      </w:pPr>
      <w:bookmarkStart w:id="0" w:name="_GoBack"/>
      <w:bookmarkEnd w:id="0"/>
    </w:p>
    <w:p w:rsidR="00D85EE5" w:rsidRPr="00A63EFC" w:rsidRDefault="00D85EE5" w:rsidP="00D85EE5">
      <w:pPr>
        <w:spacing w:line="360" w:lineRule="auto"/>
      </w:pPr>
      <w:r>
        <w:lastRenderedPageBreak/>
        <w:fldChar w:fldCharType="begin"/>
      </w:r>
      <w:r>
        <w:instrText xml:space="preserve"> INCLUDEPICTURE "http://www.nps.gov/archive/efmo/parks/images/light.jpg" \* MERGEFORMATINET </w:instrText>
      </w:r>
      <w:r>
        <w:fldChar w:fldCharType="separate"/>
      </w:r>
      <w:r w:rsidR="00705D43">
        <w:fldChar w:fldCharType="begin"/>
      </w:r>
      <w:r w:rsidR="00705D43">
        <w:instrText xml:space="preserve"> </w:instrText>
      </w:r>
      <w:r w:rsidR="00705D43">
        <w:instrText>INCLUDEPICTURE  "http://www.nps.gov/archive/efmo/parks/images/light.jpg" \* MERGEFORMATINET</w:instrText>
      </w:r>
      <w:r w:rsidR="00705D43">
        <w:instrText xml:space="preserve"> </w:instrText>
      </w:r>
      <w:r w:rsidR="00705D43">
        <w:fldChar w:fldCharType="separate"/>
      </w:r>
      <w:r w:rsidR="00705D43">
        <w:pict>
          <v:shape id="_x0000_i1026" type="#_x0000_t75" style="width:111.75pt;height:81pt">
            <v:imagedata r:id="rId9" r:href="rId10"/>
          </v:shape>
        </w:pict>
      </w:r>
      <w:r w:rsidR="00705D43">
        <w:fldChar w:fldCharType="end"/>
      </w:r>
      <w:r>
        <w:fldChar w:fldCharType="end"/>
      </w:r>
      <w:r>
        <w:t xml:space="preserve">  </w:t>
      </w:r>
      <w:r>
        <w:rPr>
          <w:noProof/>
        </w:rPr>
        <w:drawing>
          <wp:inline distT="0" distB="0" distL="0" distR="0">
            <wp:extent cx="2364740" cy="4876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114425" cy="942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D85EE5" w:rsidRDefault="00D85EE5" w:rsidP="00D85EE5">
      <w:pPr>
        <w:jc w:val="center"/>
      </w:pPr>
    </w:p>
    <w:sectPr w:rsidR="00D85EE5" w:rsidSect="009429B5">
      <w:pgSz w:w="12240" w:h="15840"/>
      <w:pgMar w:top="851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099"/>
    <w:multiLevelType w:val="hybridMultilevel"/>
    <w:tmpl w:val="F7E6B7C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E5"/>
    <w:rsid w:val="00705D43"/>
    <w:rsid w:val="00BE581A"/>
    <w:rsid w:val="00C30BFB"/>
    <w:rsid w:val="00D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09D0"/>
  <w15:chartTrackingRefBased/>
  <w15:docId w15:val="{52D5132E-83EC-4F11-A2AF-FA64B0BF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5EE5"/>
    <w:pPr>
      <w:ind w:left="36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D85EE5"/>
    <w:rPr>
      <w:rFonts w:ascii="Arial" w:eastAsia="Times New Roman" w:hAnsi="Arial" w:cs="Arial"/>
      <w:sz w:val="24"/>
      <w:szCs w:val="24"/>
      <w:lang w:eastAsia="pt-BR"/>
    </w:rPr>
  </w:style>
  <w:style w:type="character" w:styleId="nfase">
    <w:name w:val="Emphasis"/>
    <w:qFormat/>
    <w:rsid w:val="00D85EE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5E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5EE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bsd.k12.ca.us/Images/Images_Reading_Stages/reading.gif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http://www.nps.gov/archive/efmo/parks/images/ligh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Adília</cp:lastModifiedBy>
  <cp:revision>2</cp:revision>
  <dcterms:created xsi:type="dcterms:W3CDTF">2021-03-09T18:43:00Z</dcterms:created>
  <dcterms:modified xsi:type="dcterms:W3CDTF">2021-03-09T18:43:00Z</dcterms:modified>
</cp:coreProperties>
</file>